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C85AF" w14:textId="77777777" w:rsidR="005311BC" w:rsidRPr="005311BC" w:rsidRDefault="005311BC" w:rsidP="005311BC">
      <w:pPr>
        <w:rPr>
          <w:b/>
          <w:bCs/>
        </w:rPr>
      </w:pPr>
      <w:r w:rsidRPr="005311BC">
        <w:rPr>
          <w:b/>
          <w:bCs/>
        </w:rPr>
        <w:t>Grant Administrator, Rural Health Transformation</w:t>
      </w:r>
    </w:p>
    <w:p w14:paraId="1207C9F0" w14:textId="33807074" w:rsidR="005311BC" w:rsidRPr="005311BC" w:rsidRDefault="005311BC" w:rsidP="005311BC">
      <w:r w:rsidRPr="005311BC">
        <w:t xml:space="preserve">The </w:t>
      </w:r>
      <w:r w:rsidR="006A2253">
        <w:rPr>
          <w:b/>
          <w:bCs/>
        </w:rPr>
        <w:t>Virginia Hospital and Healthcare Association</w:t>
      </w:r>
      <w:r w:rsidRPr="005311BC">
        <w:t xml:space="preserve"> is seeking a detail-oriented and collaborative </w:t>
      </w:r>
      <w:r w:rsidRPr="005311BC">
        <w:rPr>
          <w:b/>
          <w:bCs/>
        </w:rPr>
        <w:t>Grant Administrator, Rural Health Transformation</w:t>
      </w:r>
      <w:r w:rsidRPr="005311BC">
        <w:t xml:space="preserve"> to support grant administration and financial management for grants funded through </w:t>
      </w:r>
      <w:r w:rsidRPr="005311BC">
        <w:rPr>
          <w:b/>
          <w:bCs/>
        </w:rPr>
        <w:t>Virginia’s Rural Health Transformation Program</w:t>
      </w:r>
      <w:r w:rsidRPr="005311BC">
        <w:t xml:space="preserve">. This role </w:t>
      </w:r>
      <w:r w:rsidR="006A2253">
        <w:t xml:space="preserve">within the VHHA Foundation </w:t>
      </w:r>
      <w:r w:rsidRPr="005311BC">
        <w:t>plays a key part in ensuring grant compliance, supporting rural health providers, and advancing statewide health transformation initiatives.</w:t>
      </w:r>
    </w:p>
    <w:p w14:paraId="4FDAB0A3" w14:textId="2B61B0A7" w:rsidR="005311BC" w:rsidRPr="005311BC" w:rsidRDefault="006A2253" w:rsidP="005311BC">
      <w:pPr>
        <w:rPr>
          <w:b/>
          <w:bCs/>
        </w:rPr>
      </w:pPr>
      <w:r>
        <w:rPr>
          <w:b/>
          <w:bCs/>
        </w:rPr>
        <w:t>Key Responsibilities</w:t>
      </w:r>
    </w:p>
    <w:p w14:paraId="13B73CC0" w14:textId="77777777" w:rsidR="005311BC" w:rsidRPr="005311BC" w:rsidRDefault="005311BC" w:rsidP="005311BC">
      <w:pPr>
        <w:numPr>
          <w:ilvl w:val="0"/>
          <w:numId w:val="1"/>
        </w:numPr>
      </w:pPr>
      <w:r w:rsidRPr="005311BC">
        <w:t>Manage post-award grant administration and reporting in collaboration with the Director of Grant Operations</w:t>
      </w:r>
    </w:p>
    <w:p w14:paraId="77A25BED" w14:textId="77777777" w:rsidR="005311BC" w:rsidRPr="005311BC" w:rsidRDefault="005311BC" w:rsidP="005311BC">
      <w:pPr>
        <w:numPr>
          <w:ilvl w:val="0"/>
          <w:numId w:val="1"/>
        </w:numPr>
      </w:pPr>
      <w:r w:rsidRPr="005311BC">
        <w:t>Support subrecipients to ensure grant funds are used appropriately, compliantly, and on schedule</w:t>
      </w:r>
    </w:p>
    <w:p w14:paraId="2AAD8C8F" w14:textId="77777777" w:rsidR="005311BC" w:rsidRPr="005311BC" w:rsidRDefault="005311BC" w:rsidP="005311BC">
      <w:pPr>
        <w:numPr>
          <w:ilvl w:val="0"/>
          <w:numId w:val="1"/>
        </w:numPr>
      </w:pPr>
      <w:r w:rsidRPr="005311BC">
        <w:t>Build and maintain strong relationships with hospitals, residency candidates, health professionals, and partner organizations</w:t>
      </w:r>
    </w:p>
    <w:p w14:paraId="5EF60E5B" w14:textId="77777777" w:rsidR="005311BC" w:rsidRPr="005311BC" w:rsidRDefault="005311BC" w:rsidP="005311BC">
      <w:pPr>
        <w:numPr>
          <w:ilvl w:val="0"/>
          <w:numId w:val="1"/>
        </w:numPr>
      </w:pPr>
      <w:r w:rsidRPr="005311BC">
        <w:t>Prepare reports, financial documentation, presentations, agendas, and other materials supporting program implementation</w:t>
      </w:r>
    </w:p>
    <w:p w14:paraId="2091B30B" w14:textId="77777777" w:rsidR="005311BC" w:rsidRPr="005311BC" w:rsidRDefault="005311BC" w:rsidP="005311BC">
      <w:pPr>
        <w:numPr>
          <w:ilvl w:val="0"/>
          <w:numId w:val="1"/>
        </w:numPr>
      </w:pPr>
      <w:r w:rsidRPr="005311BC">
        <w:t>Assist with subaward workflows, compliance monitoring, and invoice review</w:t>
      </w:r>
    </w:p>
    <w:p w14:paraId="108E7BC0" w14:textId="77777777" w:rsidR="005311BC" w:rsidRPr="005311BC" w:rsidRDefault="005311BC" w:rsidP="005311BC">
      <w:pPr>
        <w:numPr>
          <w:ilvl w:val="0"/>
          <w:numId w:val="1"/>
        </w:numPr>
      </w:pPr>
      <w:r w:rsidRPr="005311BC">
        <w:t>Support financial reporting, procurement processes, and contract administration</w:t>
      </w:r>
    </w:p>
    <w:p w14:paraId="452E248E" w14:textId="77777777" w:rsidR="005311BC" w:rsidRPr="005311BC" w:rsidRDefault="005311BC" w:rsidP="005311BC">
      <w:pPr>
        <w:numPr>
          <w:ilvl w:val="0"/>
          <w:numId w:val="1"/>
        </w:numPr>
      </w:pPr>
      <w:r w:rsidRPr="005311BC">
        <w:t>Collaborate with internal staff and external stakeholders to help hospitals identify and pursue additional funding opportunities</w:t>
      </w:r>
    </w:p>
    <w:p w14:paraId="163D3115" w14:textId="632155F8" w:rsidR="005311BC" w:rsidRPr="005311BC" w:rsidRDefault="006A2253" w:rsidP="005311BC">
      <w:pPr>
        <w:rPr>
          <w:b/>
          <w:bCs/>
        </w:rPr>
      </w:pPr>
      <w:r>
        <w:rPr>
          <w:b/>
          <w:bCs/>
        </w:rPr>
        <w:t>Qualifications</w:t>
      </w:r>
    </w:p>
    <w:p w14:paraId="4490AFC5" w14:textId="77777777" w:rsidR="005311BC" w:rsidRPr="005311BC" w:rsidRDefault="005311BC" w:rsidP="005311BC">
      <w:r w:rsidRPr="005311BC">
        <w:rPr>
          <w:b/>
          <w:bCs/>
        </w:rPr>
        <w:t>Required</w:t>
      </w:r>
    </w:p>
    <w:p w14:paraId="7DB3FACB" w14:textId="77777777" w:rsidR="005311BC" w:rsidRPr="005311BC" w:rsidRDefault="005311BC" w:rsidP="005311BC">
      <w:pPr>
        <w:numPr>
          <w:ilvl w:val="0"/>
          <w:numId w:val="2"/>
        </w:numPr>
      </w:pPr>
      <w:r w:rsidRPr="005311BC">
        <w:t>Bachelor’s degree or equivalent experience</w:t>
      </w:r>
    </w:p>
    <w:p w14:paraId="7CA942F7" w14:textId="77777777" w:rsidR="005311BC" w:rsidRPr="005311BC" w:rsidRDefault="005311BC" w:rsidP="005311BC">
      <w:pPr>
        <w:numPr>
          <w:ilvl w:val="0"/>
          <w:numId w:val="2"/>
        </w:numPr>
      </w:pPr>
      <w:r w:rsidRPr="005311BC">
        <w:t>Experience with federal grant management requirements</w:t>
      </w:r>
    </w:p>
    <w:p w14:paraId="047AFC70" w14:textId="77777777" w:rsidR="005311BC" w:rsidRPr="005311BC" w:rsidRDefault="005311BC" w:rsidP="005311BC">
      <w:r w:rsidRPr="005311BC">
        <w:rPr>
          <w:b/>
          <w:bCs/>
        </w:rPr>
        <w:t>Preferred</w:t>
      </w:r>
    </w:p>
    <w:p w14:paraId="7D330E27" w14:textId="022DC6C3" w:rsidR="005311BC" w:rsidRPr="005311BC" w:rsidRDefault="005311BC" w:rsidP="005311BC">
      <w:pPr>
        <w:numPr>
          <w:ilvl w:val="0"/>
          <w:numId w:val="3"/>
        </w:numPr>
      </w:pPr>
      <w:r w:rsidRPr="005311BC">
        <w:t>2+ years of experience in grant writing, management, implementation</w:t>
      </w:r>
      <w:r w:rsidR="00841015">
        <w:t xml:space="preserve"> and/or compliance</w:t>
      </w:r>
    </w:p>
    <w:p w14:paraId="2AB2FA96" w14:textId="2E16EA28" w:rsidR="005311BC" w:rsidRPr="005311BC" w:rsidRDefault="005311BC" w:rsidP="005311BC">
      <w:pPr>
        <w:numPr>
          <w:ilvl w:val="0"/>
          <w:numId w:val="3"/>
        </w:numPr>
      </w:pPr>
      <w:r w:rsidRPr="005311BC">
        <w:t>Experience in nonprofit financial administration</w:t>
      </w:r>
      <w:r w:rsidR="00841015">
        <w:t>/</w:t>
      </w:r>
      <w:r w:rsidRPr="005311BC">
        <w:t>accounting</w:t>
      </w:r>
    </w:p>
    <w:p w14:paraId="2F440F41" w14:textId="77777777" w:rsidR="005311BC" w:rsidRPr="005311BC" w:rsidRDefault="005311BC" w:rsidP="005311BC">
      <w:pPr>
        <w:numPr>
          <w:ilvl w:val="0"/>
          <w:numId w:val="3"/>
        </w:numPr>
      </w:pPr>
      <w:r w:rsidRPr="005311BC">
        <w:t>Experience working with healthcare or healthcare-related organizations</w:t>
      </w:r>
    </w:p>
    <w:p w14:paraId="610A0462" w14:textId="77777777" w:rsidR="005311BC" w:rsidRPr="005311BC" w:rsidRDefault="005311BC" w:rsidP="005311BC">
      <w:pPr>
        <w:rPr>
          <w:b/>
          <w:bCs/>
        </w:rPr>
      </w:pPr>
      <w:r w:rsidRPr="005311BC">
        <w:rPr>
          <w:b/>
          <w:bCs/>
        </w:rPr>
        <w:lastRenderedPageBreak/>
        <w:t>Key Skills &amp; Competencies</w:t>
      </w:r>
    </w:p>
    <w:p w14:paraId="58570049" w14:textId="77777777" w:rsidR="005311BC" w:rsidRPr="005311BC" w:rsidRDefault="005311BC" w:rsidP="005311BC">
      <w:pPr>
        <w:numPr>
          <w:ilvl w:val="0"/>
          <w:numId w:val="4"/>
        </w:numPr>
      </w:pPr>
      <w:r w:rsidRPr="005311BC">
        <w:t>Strong organizational, analytical, and communication skills</w:t>
      </w:r>
    </w:p>
    <w:p w14:paraId="1CB2E4D0" w14:textId="77777777" w:rsidR="005311BC" w:rsidRPr="005311BC" w:rsidRDefault="005311BC" w:rsidP="005311BC">
      <w:pPr>
        <w:numPr>
          <w:ilvl w:val="0"/>
          <w:numId w:val="4"/>
        </w:numPr>
      </w:pPr>
      <w:r w:rsidRPr="005311BC">
        <w:t>Knowledge of federal grant regulations (Uniform Guidance), budgeting, and compliance monitoring</w:t>
      </w:r>
    </w:p>
    <w:p w14:paraId="1600AF72" w14:textId="77777777" w:rsidR="005311BC" w:rsidRPr="005311BC" w:rsidRDefault="005311BC" w:rsidP="005311BC">
      <w:pPr>
        <w:numPr>
          <w:ilvl w:val="0"/>
          <w:numId w:val="4"/>
        </w:numPr>
      </w:pPr>
      <w:r w:rsidRPr="005311BC">
        <w:t>Ability to manage multiple deadlines while maintaining strong attention to detail</w:t>
      </w:r>
    </w:p>
    <w:p w14:paraId="33575E83" w14:textId="77777777" w:rsidR="005311BC" w:rsidRPr="005311BC" w:rsidRDefault="005311BC" w:rsidP="005311BC">
      <w:pPr>
        <w:numPr>
          <w:ilvl w:val="0"/>
          <w:numId w:val="4"/>
        </w:numPr>
      </w:pPr>
      <w:r w:rsidRPr="005311BC">
        <w:t>Collaborative, service-oriented mindset with the ability to work independently</w:t>
      </w:r>
    </w:p>
    <w:p w14:paraId="39D1A6F9" w14:textId="77777777" w:rsidR="005311BC" w:rsidRPr="005311BC" w:rsidRDefault="005311BC" w:rsidP="005311BC">
      <w:pPr>
        <w:numPr>
          <w:ilvl w:val="0"/>
          <w:numId w:val="4"/>
        </w:numPr>
      </w:pPr>
      <w:r w:rsidRPr="005311BC">
        <w:t>Comfort working with databases, financial systems, and Microsoft Office</w:t>
      </w:r>
    </w:p>
    <w:p w14:paraId="3AFF8110" w14:textId="77777777" w:rsidR="005311BC" w:rsidRPr="005311BC" w:rsidRDefault="005311BC" w:rsidP="005311BC">
      <w:pPr>
        <w:rPr>
          <w:b/>
          <w:bCs/>
        </w:rPr>
      </w:pPr>
      <w:r w:rsidRPr="005311BC">
        <w:rPr>
          <w:b/>
          <w:bCs/>
        </w:rPr>
        <w:t>Work Environment &amp; Schedule</w:t>
      </w:r>
    </w:p>
    <w:p w14:paraId="77071E26" w14:textId="77777777" w:rsidR="005311BC" w:rsidRPr="005311BC" w:rsidRDefault="005311BC" w:rsidP="005311BC">
      <w:pPr>
        <w:numPr>
          <w:ilvl w:val="0"/>
          <w:numId w:val="5"/>
        </w:numPr>
      </w:pPr>
      <w:r w:rsidRPr="005311BC">
        <w:t>Full-time, Monday–Friday (8:30 a.m.–5:00 p.m.)</w:t>
      </w:r>
    </w:p>
    <w:p w14:paraId="671C81C0" w14:textId="77777777" w:rsidR="005311BC" w:rsidRPr="005311BC" w:rsidRDefault="005311BC" w:rsidP="005311BC">
      <w:pPr>
        <w:numPr>
          <w:ilvl w:val="0"/>
          <w:numId w:val="5"/>
        </w:numPr>
      </w:pPr>
      <w:r w:rsidRPr="005311BC">
        <w:t>Occasional overtime, weekend work, and limited travel within Virginia and the U.S.</w:t>
      </w:r>
    </w:p>
    <w:p w14:paraId="4BAA9CF5" w14:textId="77777777" w:rsidR="005311BC" w:rsidRPr="005311BC" w:rsidRDefault="005311BC" w:rsidP="005311BC">
      <w:pPr>
        <w:numPr>
          <w:ilvl w:val="0"/>
          <w:numId w:val="5"/>
        </w:numPr>
      </w:pPr>
      <w:r w:rsidRPr="005311BC">
        <w:t>Occasional telework may be available with supervisor approval</w:t>
      </w:r>
    </w:p>
    <w:p w14:paraId="6B5446A8" w14:textId="450F5792" w:rsidR="005311BC" w:rsidRPr="005311BC" w:rsidRDefault="005311BC" w:rsidP="005311BC">
      <w:pPr>
        <w:rPr>
          <w:b/>
          <w:bCs/>
        </w:rPr>
      </w:pPr>
      <w:r w:rsidRPr="005311BC">
        <w:rPr>
          <w:b/>
          <w:bCs/>
        </w:rPr>
        <w:t>Why Join VHHA?</w:t>
      </w:r>
    </w:p>
    <w:p w14:paraId="1B278B34" w14:textId="77777777" w:rsidR="005311BC" w:rsidRDefault="005311BC" w:rsidP="005311BC">
      <w:r w:rsidRPr="005311BC">
        <w:t xml:space="preserve">You’ll be part of a mission-driven organization dedicated to strengthening rural healthcare across </w:t>
      </w:r>
      <w:proofErr w:type="gramStart"/>
      <w:r w:rsidRPr="005311BC">
        <w:t>Virginia—</w:t>
      </w:r>
      <w:proofErr w:type="gramEnd"/>
      <w:r w:rsidRPr="005311BC">
        <w:t>working alongside committed professionals to make a measurable impact on communities statewide.</w:t>
      </w:r>
    </w:p>
    <w:p w14:paraId="27F73D8C" w14:textId="77777777" w:rsidR="002C39F9" w:rsidRPr="00070D9F" w:rsidRDefault="002C39F9" w:rsidP="002C39F9">
      <w:r w:rsidRPr="00070D9F">
        <w:t>Compensation will be commensurate with work experience.  VHHA offers a competitive benefits package and incentive plan opportunity.</w:t>
      </w:r>
    </w:p>
    <w:p w14:paraId="66CF9C2E" w14:textId="77777777" w:rsidR="002C39F9" w:rsidRPr="00070D9F" w:rsidRDefault="002C39F9" w:rsidP="002C39F9">
      <w:r w:rsidRPr="00070D9F">
        <w:t>Interested candidates should send a cover letter and resume to recruiting@vhha.com.</w:t>
      </w:r>
    </w:p>
    <w:p w14:paraId="3F37FDC6" w14:textId="77777777" w:rsidR="002C39F9" w:rsidRDefault="002C39F9" w:rsidP="002C39F9">
      <w:r w:rsidRPr="00F55667">
        <w:rPr>
          <w:b/>
          <w:bCs/>
        </w:rPr>
        <w:t>VHHA is an Equal Opportunity Employer</w:t>
      </w:r>
    </w:p>
    <w:p w14:paraId="620F6D7E" w14:textId="77777777" w:rsidR="002C39F9" w:rsidRPr="002D312A" w:rsidRDefault="002C39F9" w:rsidP="002C39F9">
      <w:pPr>
        <w:rPr>
          <w:bCs/>
        </w:rPr>
      </w:pPr>
      <w:r w:rsidRPr="002D312A">
        <w:t xml:space="preserve">All qualified applicants will receive consideration for employment without regard to </w:t>
      </w:r>
      <w:r w:rsidRPr="002D312A">
        <w:rPr>
          <w:bCs/>
        </w:rPr>
        <w:t xml:space="preserve">race, religion, color, sex, national origin, age, disability, marital status, military service or veteran status, sexual orientation, gender identity, genetic information, pregnancy, childbirth, or related medical conditions, including lactation, political affiliation, or other basis prohibited by federal or state law relating to discrimination in employment. </w:t>
      </w:r>
    </w:p>
    <w:p w14:paraId="04E86F71" w14:textId="77777777" w:rsidR="002C39F9" w:rsidRPr="002D312A" w:rsidRDefault="002C39F9" w:rsidP="002C39F9">
      <w:r w:rsidRPr="002D312A">
        <w:t>It is the policy of VHHA to provide a drug-free workplace in keeping with the spirit and intent of the Drug Free Workplace Act of 1988. VHHA prohibits the manufacture, sale, distribution, dispensation, possession, or use of alcohol, controlled substances, or marijuana on VHHA premises or while conducting VHHA business on or off VHHA premises.</w:t>
      </w:r>
    </w:p>
    <w:p w14:paraId="6407EE68" w14:textId="77777777" w:rsidR="002C39F9" w:rsidRPr="00F55667" w:rsidRDefault="002C39F9" w:rsidP="002C39F9">
      <w:r w:rsidRPr="00F55667">
        <w:rPr>
          <w:i/>
          <w:iCs/>
        </w:rPr>
        <w:lastRenderedPageBreak/>
        <w:t>Interested candidates are encouraged to apply and help advance rural health transformation across Virginia.</w:t>
      </w:r>
    </w:p>
    <w:p w14:paraId="1F51FA01" w14:textId="77777777" w:rsidR="002C39F9" w:rsidRDefault="002C39F9" w:rsidP="002C39F9"/>
    <w:p w14:paraId="3103E631" w14:textId="77777777" w:rsidR="002C39F9" w:rsidRPr="005311BC" w:rsidRDefault="002C39F9" w:rsidP="002C39F9"/>
    <w:sectPr w:rsidR="002C39F9" w:rsidRPr="005311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272066E"/>
    <w:multiLevelType w:val="multilevel"/>
    <w:tmpl w:val="BA3A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021667"/>
    <w:multiLevelType w:val="multilevel"/>
    <w:tmpl w:val="2FC2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8669BD"/>
    <w:multiLevelType w:val="multilevel"/>
    <w:tmpl w:val="9FA6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785C19"/>
    <w:multiLevelType w:val="multilevel"/>
    <w:tmpl w:val="E7C8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451328"/>
    <w:multiLevelType w:val="hybridMultilevel"/>
    <w:tmpl w:val="42529158"/>
    <w:lvl w:ilvl="0" w:tplc="6C00CC30">
      <w:start w:val="1"/>
      <w:numFmt w:val="bullet"/>
      <w:lvlText w:val=""/>
      <w:lvlPicBulletId w:val="0"/>
      <w:lvlJc w:val="left"/>
      <w:pPr>
        <w:tabs>
          <w:tab w:val="num" w:pos="720"/>
        </w:tabs>
        <w:ind w:left="720" w:hanging="360"/>
      </w:pPr>
      <w:rPr>
        <w:rFonts w:ascii="Symbol" w:hAnsi="Symbol" w:hint="default"/>
      </w:rPr>
    </w:lvl>
    <w:lvl w:ilvl="1" w:tplc="E018BB1C" w:tentative="1">
      <w:start w:val="1"/>
      <w:numFmt w:val="bullet"/>
      <w:lvlText w:val=""/>
      <w:lvlJc w:val="left"/>
      <w:pPr>
        <w:tabs>
          <w:tab w:val="num" w:pos="1440"/>
        </w:tabs>
        <w:ind w:left="1440" w:hanging="360"/>
      </w:pPr>
      <w:rPr>
        <w:rFonts w:ascii="Symbol" w:hAnsi="Symbol" w:hint="default"/>
      </w:rPr>
    </w:lvl>
    <w:lvl w:ilvl="2" w:tplc="A156CFD0" w:tentative="1">
      <w:start w:val="1"/>
      <w:numFmt w:val="bullet"/>
      <w:lvlText w:val=""/>
      <w:lvlJc w:val="left"/>
      <w:pPr>
        <w:tabs>
          <w:tab w:val="num" w:pos="2160"/>
        </w:tabs>
        <w:ind w:left="2160" w:hanging="360"/>
      </w:pPr>
      <w:rPr>
        <w:rFonts w:ascii="Symbol" w:hAnsi="Symbol" w:hint="default"/>
      </w:rPr>
    </w:lvl>
    <w:lvl w:ilvl="3" w:tplc="D8828C4C" w:tentative="1">
      <w:start w:val="1"/>
      <w:numFmt w:val="bullet"/>
      <w:lvlText w:val=""/>
      <w:lvlJc w:val="left"/>
      <w:pPr>
        <w:tabs>
          <w:tab w:val="num" w:pos="2880"/>
        </w:tabs>
        <w:ind w:left="2880" w:hanging="360"/>
      </w:pPr>
      <w:rPr>
        <w:rFonts w:ascii="Symbol" w:hAnsi="Symbol" w:hint="default"/>
      </w:rPr>
    </w:lvl>
    <w:lvl w:ilvl="4" w:tplc="A336D5B2" w:tentative="1">
      <w:start w:val="1"/>
      <w:numFmt w:val="bullet"/>
      <w:lvlText w:val=""/>
      <w:lvlJc w:val="left"/>
      <w:pPr>
        <w:tabs>
          <w:tab w:val="num" w:pos="3600"/>
        </w:tabs>
        <w:ind w:left="3600" w:hanging="360"/>
      </w:pPr>
      <w:rPr>
        <w:rFonts w:ascii="Symbol" w:hAnsi="Symbol" w:hint="default"/>
      </w:rPr>
    </w:lvl>
    <w:lvl w:ilvl="5" w:tplc="97BA364C" w:tentative="1">
      <w:start w:val="1"/>
      <w:numFmt w:val="bullet"/>
      <w:lvlText w:val=""/>
      <w:lvlJc w:val="left"/>
      <w:pPr>
        <w:tabs>
          <w:tab w:val="num" w:pos="4320"/>
        </w:tabs>
        <w:ind w:left="4320" w:hanging="360"/>
      </w:pPr>
      <w:rPr>
        <w:rFonts w:ascii="Symbol" w:hAnsi="Symbol" w:hint="default"/>
      </w:rPr>
    </w:lvl>
    <w:lvl w:ilvl="6" w:tplc="865AD5AA" w:tentative="1">
      <w:start w:val="1"/>
      <w:numFmt w:val="bullet"/>
      <w:lvlText w:val=""/>
      <w:lvlJc w:val="left"/>
      <w:pPr>
        <w:tabs>
          <w:tab w:val="num" w:pos="5040"/>
        </w:tabs>
        <w:ind w:left="5040" w:hanging="360"/>
      </w:pPr>
      <w:rPr>
        <w:rFonts w:ascii="Symbol" w:hAnsi="Symbol" w:hint="default"/>
      </w:rPr>
    </w:lvl>
    <w:lvl w:ilvl="7" w:tplc="83283552" w:tentative="1">
      <w:start w:val="1"/>
      <w:numFmt w:val="bullet"/>
      <w:lvlText w:val=""/>
      <w:lvlJc w:val="left"/>
      <w:pPr>
        <w:tabs>
          <w:tab w:val="num" w:pos="5760"/>
        </w:tabs>
        <w:ind w:left="5760" w:hanging="360"/>
      </w:pPr>
      <w:rPr>
        <w:rFonts w:ascii="Symbol" w:hAnsi="Symbol" w:hint="default"/>
      </w:rPr>
    </w:lvl>
    <w:lvl w:ilvl="8" w:tplc="1166D55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FA34352"/>
    <w:multiLevelType w:val="multilevel"/>
    <w:tmpl w:val="E2AC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1408518">
    <w:abstractNumId w:val="2"/>
  </w:num>
  <w:num w:numId="2" w16cid:durableId="1799949010">
    <w:abstractNumId w:val="1"/>
  </w:num>
  <w:num w:numId="3" w16cid:durableId="1281648562">
    <w:abstractNumId w:val="3"/>
  </w:num>
  <w:num w:numId="4" w16cid:durableId="1543204781">
    <w:abstractNumId w:val="5"/>
  </w:num>
  <w:num w:numId="5" w16cid:durableId="2018654295">
    <w:abstractNumId w:val="0"/>
  </w:num>
  <w:num w:numId="6" w16cid:durableId="1407647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1BC"/>
    <w:rsid w:val="001F59E5"/>
    <w:rsid w:val="002C39F9"/>
    <w:rsid w:val="002E2492"/>
    <w:rsid w:val="005311BC"/>
    <w:rsid w:val="00535F08"/>
    <w:rsid w:val="006949D6"/>
    <w:rsid w:val="006A1D99"/>
    <w:rsid w:val="006A2253"/>
    <w:rsid w:val="0083103E"/>
    <w:rsid w:val="00841015"/>
    <w:rsid w:val="00CA5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2F693"/>
  <w15:chartTrackingRefBased/>
  <w15:docId w15:val="{C20957BB-E662-4804-9CAB-24E7B5C2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1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11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11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11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11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11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1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1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1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1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11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11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11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11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11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1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1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1BC"/>
    <w:rPr>
      <w:rFonts w:eastAsiaTheme="majorEastAsia" w:cstheme="majorBidi"/>
      <w:color w:val="272727" w:themeColor="text1" w:themeTint="D8"/>
    </w:rPr>
  </w:style>
  <w:style w:type="paragraph" w:styleId="Title">
    <w:name w:val="Title"/>
    <w:basedOn w:val="Normal"/>
    <w:next w:val="Normal"/>
    <w:link w:val="TitleChar"/>
    <w:uiPriority w:val="10"/>
    <w:qFormat/>
    <w:rsid w:val="005311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1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1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1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1BC"/>
    <w:pPr>
      <w:spacing w:before="160"/>
      <w:jc w:val="center"/>
    </w:pPr>
    <w:rPr>
      <w:i/>
      <w:iCs/>
      <w:color w:val="404040" w:themeColor="text1" w:themeTint="BF"/>
    </w:rPr>
  </w:style>
  <w:style w:type="character" w:customStyle="1" w:styleId="QuoteChar">
    <w:name w:val="Quote Char"/>
    <w:basedOn w:val="DefaultParagraphFont"/>
    <w:link w:val="Quote"/>
    <w:uiPriority w:val="29"/>
    <w:rsid w:val="005311BC"/>
    <w:rPr>
      <w:i/>
      <w:iCs/>
      <w:color w:val="404040" w:themeColor="text1" w:themeTint="BF"/>
    </w:rPr>
  </w:style>
  <w:style w:type="paragraph" w:styleId="ListParagraph">
    <w:name w:val="List Paragraph"/>
    <w:basedOn w:val="Normal"/>
    <w:uiPriority w:val="34"/>
    <w:qFormat/>
    <w:rsid w:val="005311BC"/>
    <w:pPr>
      <w:ind w:left="720"/>
      <w:contextualSpacing/>
    </w:pPr>
  </w:style>
  <w:style w:type="character" w:styleId="IntenseEmphasis">
    <w:name w:val="Intense Emphasis"/>
    <w:basedOn w:val="DefaultParagraphFont"/>
    <w:uiPriority w:val="21"/>
    <w:qFormat/>
    <w:rsid w:val="005311BC"/>
    <w:rPr>
      <w:i/>
      <w:iCs/>
      <w:color w:val="0F4761" w:themeColor="accent1" w:themeShade="BF"/>
    </w:rPr>
  </w:style>
  <w:style w:type="paragraph" w:styleId="IntenseQuote">
    <w:name w:val="Intense Quote"/>
    <w:basedOn w:val="Normal"/>
    <w:next w:val="Normal"/>
    <w:link w:val="IntenseQuoteChar"/>
    <w:uiPriority w:val="30"/>
    <w:qFormat/>
    <w:rsid w:val="005311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11BC"/>
    <w:rPr>
      <w:i/>
      <w:iCs/>
      <w:color w:val="0F4761" w:themeColor="accent1" w:themeShade="BF"/>
    </w:rPr>
  </w:style>
  <w:style w:type="character" w:styleId="IntenseReference">
    <w:name w:val="Intense Reference"/>
    <w:basedOn w:val="DefaultParagraphFont"/>
    <w:uiPriority w:val="32"/>
    <w:qFormat/>
    <w:rsid w:val="005311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456</Words>
  <Characters>3180</Characters>
  <Application>Microsoft Office Word</Application>
  <DocSecurity>0</DocSecurity>
  <Lines>61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McNamee, Beth</dc:creator>
  <cp:keywords/>
  <dc:description/>
  <cp:lastModifiedBy>McNamee, Beth</cp:lastModifiedBy>
  <cp:revision>3</cp:revision>
  <dcterms:created xsi:type="dcterms:W3CDTF">2026-02-06T18:47:00Z</dcterms:created>
  <dcterms:modified xsi:type="dcterms:W3CDTF">2026-02-06T19:32:00Z</dcterms:modified>
</cp:coreProperties>
</file>